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r>
              <w:t>01.12.2015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9A5BAE">
            <w:pPr>
              <w:pStyle w:val="ConsPlusDocList"/>
              <w:snapToGrid w:val="0"/>
            </w:pPr>
            <w:r>
              <w:t>Специальный счет на обеспечение проведения капитального ремонта общего имущества в многоквартирном доме не имеется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EF4ED0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A5BAE" w:rsidP="00275E36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5A6E6F"/>
    <w:rsid w:val="00822D60"/>
    <w:rsid w:val="009A5BAE"/>
    <w:rsid w:val="009F65C7"/>
    <w:rsid w:val="00A849ED"/>
    <w:rsid w:val="00BC193D"/>
    <w:rsid w:val="00BE6B52"/>
    <w:rsid w:val="00C45579"/>
    <w:rsid w:val="00D91D60"/>
    <w:rsid w:val="00DD45AC"/>
    <w:rsid w:val="00E27B72"/>
    <w:rsid w:val="00EB7EE0"/>
    <w:rsid w:val="00EF4ED0"/>
    <w:rsid w:val="00F7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13</cp:revision>
  <dcterms:created xsi:type="dcterms:W3CDTF">2015-12-04T06:38:00Z</dcterms:created>
  <dcterms:modified xsi:type="dcterms:W3CDTF">2015-12-04T07:17:00Z</dcterms:modified>
</cp:coreProperties>
</file>